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E129" w14:textId="42E41325" w:rsidR="005A6354" w:rsidRPr="00120AB5" w:rsidRDefault="00540B30" w:rsidP="00F36630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 w:cs="Bahnschrift Light"/>
          <w:b/>
          <w:bCs/>
          <w:color w:val="000000"/>
          <w:sz w:val="84"/>
          <w:szCs w:val="84"/>
          <w:highlight w:val="white"/>
        </w:rPr>
      </w:pPr>
      <w:r>
        <w:rPr>
          <w:rFonts w:ascii="Aptos Narrow" w:hAnsi="Aptos Narrow" w:cs="Bahnschrift Light"/>
          <w:b/>
          <w:bCs/>
          <w:color w:val="000000"/>
          <w:sz w:val="84"/>
          <w:szCs w:val="84"/>
          <w:highlight w:val="white"/>
        </w:rPr>
        <w:t>INHIBITOR FORTE</w:t>
      </w:r>
    </w:p>
    <w:p w14:paraId="21EB2362" w14:textId="77777777" w:rsidR="00540B30" w:rsidRP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highlight w:val="white"/>
        </w:rPr>
      </w:pPr>
      <w:r w:rsidRPr="00540B30">
        <w:rPr>
          <w:rFonts w:ascii="Arial" w:hAnsi="Arial" w:cs="Arial"/>
          <w:color w:val="000000"/>
          <w:sz w:val="28"/>
          <w:szCs w:val="28"/>
          <w:highlight w:val="white"/>
        </w:rPr>
        <w:t xml:space="preserve">Preparat przeznaczony  do zahamowania procesów korozji oraz odkładania się kamienia wodnego w autoklawach. </w:t>
      </w:r>
    </w:p>
    <w:p w14:paraId="54B9253E" w14:textId="77777777" w:rsidR="00540B30" w:rsidRP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highlight w:val="white"/>
        </w:rPr>
      </w:pPr>
      <w:r w:rsidRPr="00540B30">
        <w:rPr>
          <w:rFonts w:ascii="Arial" w:hAnsi="Arial" w:cs="Arial"/>
          <w:color w:val="000000"/>
          <w:sz w:val="28"/>
          <w:szCs w:val="28"/>
          <w:highlight w:val="white"/>
        </w:rPr>
        <w:t>Do zastosowań w zakładach przetwórstwa rolno - spożywczego</w:t>
      </w:r>
    </w:p>
    <w:p w14:paraId="00CD8871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 xml:space="preserve">Preparat jest przeznaczony do wszelkiego typu urządzeń sterylizacyjnych. </w:t>
      </w:r>
    </w:p>
    <w:p w14:paraId="67F814B7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 xml:space="preserve">ZASTOSOWANIE: </w:t>
      </w:r>
    </w:p>
    <w:p w14:paraId="333F9D21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Przeznaczony jest do zabezpieczenia przed korozją oraz powstawaniem osadów. Preparat jest szczególnie polecany do zabezpieczania puszek podczas sterylizacji.</w:t>
      </w:r>
    </w:p>
    <w:p w14:paraId="2A7BC877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ŚRODKI OSTROŻNOŚĆI:</w:t>
      </w:r>
    </w:p>
    <w:p w14:paraId="69C65006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Może powodować korozję metali. Działa drażniąco na skórę. Może powodować reakcję alergiczną skóry. Działa drażniąco na oczy. Przechowywać wyłącznie w oryginalnym opakowaniu. Stosować rękawice ochronne i ochronę oczu/twarzy.</w:t>
      </w:r>
    </w:p>
    <w:p w14:paraId="77F8EB5D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W PRZYPADKU KONTAKTU ZE SKORĄ: Umyć dużą ilością wody. W PRZYPADKU DOSTANIA SIĘ DO OCZU: Ostrożnie płukać wodą przez kilka minut. Wyjąć soczewki kontaktowe, jeżeli są i można je łatwo usunąć. Nadal płukać.</w:t>
      </w:r>
    </w:p>
    <w:p w14:paraId="236A5249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W przypadku wystąpienia podrażnienia skory lub wysypki: Zasięgnąć porady/zgłosić się pod opiekę lekarza.</w:t>
      </w:r>
    </w:p>
    <w:p w14:paraId="40E38BF8" w14:textId="77777777" w:rsidR="00540B30" w:rsidRDefault="00540B30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  <w:r>
        <w:rPr>
          <w:rFonts w:ascii="Arial Narrow" w:hAnsi="Arial Narrow" w:cs="Arial Narrow"/>
          <w:color w:val="000000"/>
          <w:sz w:val="30"/>
          <w:szCs w:val="30"/>
          <w:highlight w:val="white"/>
        </w:rPr>
        <w:t>W przypadku utrzymywania się działania drażniącego na oczy: Zasięgnąć porady/zgłosić się pod opiekę lekarza. Przechowywać pod zamknięciem. Zawartość/Pojemnik zwracać do producenta.</w:t>
      </w:r>
    </w:p>
    <w:p w14:paraId="113FE889" w14:textId="77777777" w:rsidR="00E24AFC" w:rsidRDefault="00E24AFC" w:rsidP="00540B3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30"/>
          <w:szCs w:val="30"/>
          <w:highlight w:val="white"/>
        </w:rPr>
      </w:pPr>
    </w:p>
    <w:p w14:paraId="08347706" w14:textId="77777777" w:rsidR="00540B30" w:rsidRPr="00540B30" w:rsidRDefault="00540B30" w:rsidP="0054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40B30">
        <w:rPr>
          <w:rFonts w:ascii="Arial" w:hAnsi="Arial" w:cs="Arial"/>
          <w:b/>
          <w:bCs/>
          <w:color w:val="000000"/>
          <w:sz w:val="20"/>
          <w:szCs w:val="20"/>
        </w:rPr>
        <w:t>ZAWIERA:</w:t>
      </w:r>
    </w:p>
    <w:p w14:paraId="408AB012" w14:textId="73BE2195" w:rsidR="00540B30" w:rsidRPr="00540B30" w:rsidRDefault="00540B30" w:rsidP="0054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40B30">
        <w:rPr>
          <w:rFonts w:ascii="Arial" w:hAnsi="Arial" w:cs="Arial"/>
          <w:b/>
          <w:bCs/>
          <w:color w:val="000000"/>
          <w:sz w:val="20"/>
          <w:szCs w:val="20"/>
        </w:rPr>
        <w:t xml:space="preserve">Sól potasowa kwasu </w:t>
      </w:r>
      <w:proofErr w:type="spellStart"/>
      <w:r w:rsidRPr="00540B30">
        <w:rPr>
          <w:rFonts w:ascii="Arial" w:hAnsi="Arial" w:cs="Arial"/>
          <w:b/>
          <w:bCs/>
          <w:color w:val="000000"/>
          <w:sz w:val="20"/>
          <w:szCs w:val="20"/>
        </w:rPr>
        <w:t>hydroksyfosfonooctowego</w:t>
      </w:r>
      <w:proofErr w:type="spellEnd"/>
      <w:r w:rsidRPr="00540B30">
        <w:rPr>
          <w:rFonts w:ascii="Arial" w:hAnsi="Arial" w:cs="Arial"/>
          <w:b/>
          <w:bCs/>
          <w:color w:val="000000"/>
          <w:sz w:val="20"/>
          <w:szCs w:val="20"/>
        </w:rPr>
        <w:t>, mieszanina poreakcyjna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540B30">
        <w:rPr>
          <w:rFonts w:ascii="Arial" w:hAnsi="Arial" w:cs="Arial"/>
          <w:b/>
          <w:bCs/>
          <w:color w:val="000000"/>
          <w:sz w:val="20"/>
          <w:szCs w:val="20"/>
        </w:rPr>
        <w:t>5-chloro-2-metylo-4-izotiazolin-3-onu [nr WE 247-500-7] i 2-metylo-4-izotiazolin-3-onu [nr WE220-239-6] (3:1)</w:t>
      </w:r>
    </w:p>
    <w:p w14:paraId="1CBCC52D" w14:textId="77777777" w:rsidR="00540B30" w:rsidRDefault="00540B30" w:rsidP="00E87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3D62220C" w14:textId="77777777" w:rsidR="00540B30" w:rsidRDefault="00540B30" w:rsidP="00E87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1FD82EB3" w14:textId="77777777" w:rsidR="00540B30" w:rsidRDefault="00540B30" w:rsidP="00E87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14:paraId="6103C0CB" w14:textId="5BC87ED3" w:rsidR="00540B30" w:rsidRDefault="00E24AFC" w:rsidP="00E87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highlight w:val="white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white"/>
        </w:rPr>
        <w:t xml:space="preserve"> </w:t>
      </w:r>
      <w:r w:rsidR="00540B30" w:rsidRPr="00540B30">
        <w:rPr>
          <w:rFonts w:ascii="Arial" w:hAnsi="Arial" w:cs="Arial"/>
          <w:b/>
          <w:bCs/>
          <w:color w:val="000000"/>
          <w:sz w:val="26"/>
          <w:szCs w:val="26"/>
          <w:highlight w:val="white"/>
        </w:rPr>
        <w:t>UFI: H0N0-80H0-700N-67ET</w:t>
      </w:r>
    </w:p>
    <w:p w14:paraId="0E5AFBE5" w14:textId="77777777" w:rsidR="00E24AFC" w:rsidRDefault="00E24AFC" w:rsidP="00E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8"/>
          <w:szCs w:val="48"/>
        </w:rPr>
      </w:pPr>
    </w:p>
    <w:p w14:paraId="5644346E" w14:textId="0844C1AA" w:rsidR="00E24AFC" w:rsidRDefault="00E24AFC" w:rsidP="00540B30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                        </w:t>
      </w:r>
      <w:r w:rsidR="002A441F">
        <w:rPr>
          <w:rFonts w:ascii="Arial" w:hAnsi="Arial" w:cs="Arial"/>
          <w:color w:val="000000"/>
          <w:sz w:val="48"/>
          <w:szCs w:val="48"/>
        </w:rPr>
        <w:t xml:space="preserve">   </w:t>
      </w:r>
      <w:r w:rsidR="00247BDD" w:rsidRPr="00F36630">
        <w:rPr>
          <w:noProof/>
          <w:sz w:val="56"/>
          <w:szCs w:val="56"/>
        </w:rPr>
        <w:drawing>
          <wp:inline distT="0" distB="0" distL="0" distR="0" wp14:anchorId="1CF16420" wp14:editId="689E8FE5">
            <wp:extent cx="1114425" cy="990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716">
        <w:rPr>
          <w:rFonts w:ascii="Arial" w:hAnsi="Arial" w:cs="Arial"/>
          <w:color w:val="000000"/>
          <w:sz w:val="18"/>
          <w:szCs w:val="18"/>
          <w:highlight w:val="white"/>
        </w:rPr>
        <w:tab/>
      </w:r>
      <w:r w:rsidR="002A441F">
        <w:rPr>
          <w:rFonts w:ascii="Arial" w:hAnsi="Arial" w:cs="Arial"/>
          <w:color w:val="000000"/>
          <w:sz w:val="18"/>
          <w:szCs w:val="18"/>
          <w:highlight w:val="white"/>
        </w:rPr>
        <w:t xml:space="preserve">   </w:t>
      </w:r>
      <w:r w:rsidR="00540B30">
        <w:rPr>
          <w:rFonts w:ascii="Arial" w:hAnsi="Arial" w:cs="Arial"/>
          <w:noProof/>
          <w:color w:val="000000"/>
          <w:sz w:val="18"/>
          <w:szCs w:val="18"/>
          <w:highlight w:val="white"/>
        </w:rPr>
        <w:drawing>
          <wp:inline distT="0" distB="0" distL="0" distR="0" wp14:anchorId="3388A368" wp14:editId="620620D4">
            <wp:extent cx="1095375" cy="925830"/>
            <wp:effectExtent l="0" t="0" r="9525" b="7620"/>
            <wp:docPr id="2361288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0B30">
        <w:rPr>
          <w:rFonts w:ascii="Arial" w:hAnsi="Arial" w:cs="Arial"/>
          <w:color w:val="000000"/>
          <w:sz w:val="18"/>
          <w:szCs w:val="18"/>
        </w:rPr>
        <w:t xml:space="preserve">    </w:t>
      </w:r>
    </w:p>
    <w:p w14:paraId="0910C40A" w14:textId="77784DCF" w:rsidR="00E24AFC" w:rsidRDefault="00E24AFC" w:rsidP="00E24AFC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     </w:t>
      </w:r>
      <w:r>
        <w:rPr>
          <w:rFonts w:ascii="Arial" w:hAnsi="Arial" w:cs="Arial"/>
          <w:color w:val="000000"/>
          <w:sz w:val="48"/>
          <w:szCs w:val="48"/>
        </w:rPr>
        <w:t xml:space="preserve">UN 1814 </w:t>
      </w:r>
    </w:p>
    <w:p w14:paraId="355C9779" w14:textId="7CDDB907" w:rsidR="00120AB5" w:rsidRPr="00540B30" w:rsidRDefault="00E24AFC" w:rsidP="00540B30">
      <w:pPr>
        <w:autoSpaceDE w:val="0"/>
        <w:autoSpaceDN w:val="0"/>
        <w:adjustRightInd w:val="0"/>
        <w:spacing w:after="0" w:line="240" w:lineRule="auto"/>
        <w:ind w:left="3540"/>
        <w:rPr>
          <w:rFonts w:ascii="Arial" w:hAnsi="Arial" w:cs="Arial"/>
          <w:color w:val="000000"/>
          <w:sz w:val="18"/>
          <w:szCs w:val="18"/>
          <w:highlight w:val="white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</w:t>
      </w:r>
      <w:r w:rsidR="00540B30" w:rsidRPr="00540B30">
        <w:rPr>
          <w:rFonts w:ascii="Arial" w:hAnsi="Arial" w:cs="Arial"/>
          <w:color w:val="000000"/>
          <w:sz w:val="40"/>
          <w:szCs w:val="40"/>
        </w:rPr>
        <w:t>UWAGA</w:t>
      </w:r>
    </w:p>
    <w:p w14:paraId="53BC1166" w14:textId="57D616F0" w:rsidR="00711027" w:rsidRPr="00540B30" w:rsidRDefault="00540B30" w:rsidP="00540B30">
      <w:pPr>
        <w:spacing w:after="0"/>
        <w:rPr>
          <w:rFonts w:ascii="Calibri Light" w:hAnsi="Calibri Light" w:cs="Calibri Light"/>
          <w:b/>
          <w:bCs/>
          <w:i/>
          <w:iCs/>
          <w:sz w:val="18"/>
          <w:szCs w:val="18"/>
          <w:lang w:eastAsia="pl-PL"/>
        </w:rPr>
      </w:pPr>
      <w:r>
        <w:rPr>
          <w:rFonts w:ascii="Calibri Light" w:hAnsi="Calibri Light" w:cs="Calibri Light"/>
          <w:b/>
          <w:bCs/>
          <w:i/>
          <w:iCs/>
          <w:noProof/>
          <w:sz w:val="18"/>
          <w:szCs w:val="18"/>
          <w:lang w:eastAsia="pl-PL"/>
        </w:rPr>
        <w:drawing>
          <wp:inline distT="0" distB="0" distL="0" distR="0" wp14:anchorId="385BD71A" wp14:editId="2339ADFF">
            <wp:extent cx="7372350" cy="749935"/>
            <wp:effectExtent l="0" t="0" r="0" b="0"/>
            <wp:docPr id="3367161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1027" w:rsidRPr="00540B30" w:rsidSect="00540B30">
      <w:pgSz w:w="11906" w:h="16838"/>
      <w:pgMar w:top="720" w:right="170" w:bottom="72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54"/>
    <w:rsid w:val="00023AB4"/>
    <w:rsid w:val="00120AB5"/>
    <w:rsid w:val="00247BDD"/>
    <w:rsid w:val="002A441F"/>
    <w:rsid w:val="002C6716"/>
    <w:rsid w:val="002F3861"/>
    <w:rsid w:val="00485A12"/>
    <w:rsid w:val="004C7529"/>
    <w:rsid w:val="00540B30"/>
    <w:rsid w:val="005A6354"/>
    <w:rsid w:val="00695ACB"/>
    <w:rsid w:val="00711027"/>
    <w:rsid w:val="007147AC"/>
    <w:rsid w:val="0081137E"/>
    <w:rsid w:val="00823170"/>
    <w:rsid w:val="00A6457A"/>
    <w:rsid w:val="00DB73DF"/>
    <w:rsid w:val="00E24AFC"/>
    <w:rsid w:val="00E83CED"/>
    <w:rsid w:val="00E878C4"/>
    <w:rsid w:val="00F36630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734E"/>
  <w15:chartTrackingRefBased/>
  <w15:docId w15:val="{29F632C4-31F8-42D5-A1D0-1C84702B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78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Kułakowski</dc:creator>
  <cp:keywords/>
  <dc:description/>
  <cp:lastModifiedBy>evollbrecht</cp:lastModifiedBy>
  <cp:revision>5</cp:revision>
  <cp:lastPrinted>2025-04-23T11:11:00Z</cp:lastPrinted>
  <dcterms:created xsi:type="dcterms:W3CDTF">2025-04-23T11:17:00Z</dcterms:created>
  <dcterms:modified xsi:type="dcterms:W3CDTF">2025-04-24T12:39:00Z</dcterms:modified>
</cp:coreProperties>
</file>