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E129" w14:textId="42E41325" w:rsidR="005A6354" w:rsidRPr="00120AB5" w:rsidRDefault="00540B30" w:rsidP="00F36630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hAnsi="Aptos Narrow" w:cs="Bahnschrift Light"/>
          <w:b/>
          <w:bCs/>
          <w:color w:val="000000"/>
          <w:sz w:val="84"/>
          <w:szCs w:val="84"/>
          <w:highlight w:val="white"/>
        </w:rPr>
      </w:pPr>
      <w:r>
        <w:rPr>
          <w:rFonts w:ascii="Aptos Narrow" w:hAnsi="Aptos Narrow" w:cs="Bahnschrift Light"/>
          <w:b/>
          <w:bCs/>
          <w:color w:val="000000"/>
          <w:sz w:val="84"/>
          <w:szCs w:val="84"/>
          <w:highlight w:val="white"/>
        </w:rPr>
        <w:t>INHIBITOR FORTE</w:t>
      </w:r>
    </w:p>
    <w:p w14:paraId="21EB2362" w14:textId="77777777" w:rsidR="00540B30" w:rsidRPr="00540B30" w:rsidRDefault="00540B30" w:rsidP="00540B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r w:rsidRPr="00540B30">
        <w:rPr>
          <w:rFonts w:ascii="Arial" w:hAnsi="Arial" w:cs="Arial"/>
          <w:color w:val="000000"/>
          <w:sz w:val="28"/>
          <w:szCs w:val="28"/>
          <w:highlight w:val="white"/>
        </w:rPr>
        <w:t xml:space="preserve">Preparat przeznaczony  do zahamowania procesów korozji oraz odkładania się kamienia wodnego w autoklawach. </w:t>
      </w:r>
    </w:p>
    <w:p w14:paraId="54B9253E" w14:textId="77777777" w:rsidR="00540B30" w:rsidRPr="00540B30" w:rsidRDefault="00540B30" w:rsidP="00540B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r w:rsidRPr="00540B30">
        <w:rPr>
          <w:rFonts w:ascii="Arial" w:hAnsi="Arial" w:cs="Arial"/>
          <w:color w:val="000000"/>
          <w:sz w:val="28"/>
          <w:szCs w:val="28"/>
          <w:highlight w:val="white"/>
        </w:rPr>
        <w:t>Do zastosowań w zakładach przetwórstwa rolno - spożywczego</w:t>
      </w:r>
    </w:p>
    <w:p w14:paraId="00CD8871" w14:textId="77777777" w:rsidR="00540B30" w:rsidRDefault="00540B30" w:rsidP="00540B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30"/>
          <w:szCs w:val="30"/>
          <w:highlight w:val="white"/>
        </w:rPr>
      </w:pPr>
      <w:r>
        <w:rPr>
          <w:rFonts w:ascii="Arial Narrow" w:hAnsi="Arial Narrow" w:cs="Arial Narrow"/>
          <w:color w:val="000000"/>
          <w:sz w:val="30"/>
          <w:szCs w:val="30"/>
          <w:highlight w:val="white"/>
        </w:rPr>
        <w:t xml:space="preserve">Preparat jest przeznaczony do wszelkiego typu urządzeń sterylizacyjnych. </w:t>
      </w:r>
    </w:p>
    <w:p w14:paraId="67F814B7" w14:textId="77777777" w:rsidR="00540B30" w:rsidRDefault="00540B30" w:rsidP="00540B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30"/>
          <w:szCs w:val="30"/>
          <w:highlight w:val="white"/>
        </w:rPr>
      </w:pPr>
      <w:r>
        <w:rPr>
          <w:rFonts w:ascii="Arial Narrow" w:hAnsi="Arial Narrow" w:cs="Arial Narrow"/>
          <w:color w:val="000000"/>
          <w:sz w:val="30"/>
          <w:szCs w:val="30"/>
          <w:highlight w:val="white"/>
        </w:rPr>
        <w:t xml:space="preserve">ZASTOSOWANIE: </w:t>
      </w:r>
    </w:p>
    <w:p w14:paraId="333F9D21" w14:textId="77777777" w:rsidR="00540B30" w:rsidRDefault="00540B30" w:rsidP="00540B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30"/>
          <w:szCs w:val="30"/>
          <w:highlight w:val="white"/>
        </w:rPr>
      </w:pPr>
      <w:r>
        <w:rPr>
          <w:rFonts w:ascii="Arial Narrow" w:hAnsi="Arial Narrow" w:cs="Arial Narrow"/>
          <w:color w:val="000000"/>
          <w:sz w:val="30"/>
          <w:szCs w:val="30"/>
          <w:highlight w:val="white"/>
        </w:rPr>
        <w:t>Przeznaczony jest do zabezpieczenia przed korozją oraz powstawaniem osadów. Preparat jest szczególnie polecany do zabezpieczania puszek podczas sterylizacji.</w:t>
      </w:r>
    </w:p>
    <w:p w14:paraId="2A7BC877" w14:textId="77777777" w:rsidR="00540B30" w:rsidRDefault="00540B30" w:rsidP="00540B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30"/>
          <w:szCs w:val="30"/>
          <w:highlight w:val="white"/>
        </w:rPr>
      </w:pPr>
      <w:r>
        <w:rPr>
          <w:rFonts w:ascii="Arial Narrow" w:hAnsi="Arial Narrow" w:cs="Arial Narrow"/>
          <w:color w:val="000000"/>
          <w:sz w:val="30"/>
          <w:szCs w:val="30"/>
          <w:highlight w:val="white"/>
        </w:rPr>
        <w:t>ŚRODKI OSTROŻNOŚĆI:</w:t>
      </w:r>
    </w:p>
    <w:p w14:paraId="69C65006" w14:textId="77777777" w:rsidR="00540B30" w:rsidRDefault="00540B30" w:rsidP="00540B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30"/>
          <w:szCs w:val="30"/>
          <w:highlight w:val="white"/>
        </w:rPr>
      </w:pPr>
      <w:r>
        <w:rPr>
          <w:rFonts w:ascii="Arial Narrow" w:hAnsi="Arial Narrow" w:cs="Arial Narrow"/>
          <w:color w:val="000000"/>
          <w:sz w:val="30"/>
          <w:szCs w:val="30"/>
          <w:highlight w:val="white"/>
        </w:rPr>
        <w:t>Może powodować korozję metali. Działa drażniąco na skórę. Może powodować reakcję alergiczną skóry. Działa drażniąco na oczy. Przechowywać wyłącznie w oryginalnym opakowaniu. Stosować rękawice ochronne i ochronę oczu/twarzy.</w:t>
      </w:r>
    </w:p>
    <w:p w14:paraId="77F8EB5D" w14:textId="77777777" w:rsidR="00540B30" w:rsidRDefault="00540B30" w:rsidP="00540B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30"/>
          <w:szCs w:val="30"/>
          <w:highlight w:val="white"/>
        </w:rPr>
      </w:pPr>
      <w:r>
        <w:rPr>
          <w:rFonts w:ascii="Arial Narrow" w:hAnsi="Arial Narrow" w:cs="Arial Narrow"/>
          <w:color w:val="000000"/>
          <w:sz w:val="30"/>
          <w:szCs w:val="30"/>
          <w:highlight w:val="white"/>
        </w:rPr>
        <w:t>W PRZYPADKU KONTAKTU ZE SKORĄ: Umyć dużą ilością wody. W PRZYPADKU DOSTANIA SIĘ DO OCZU: Ostrożnie płukać wodą przez kilka minut. Wyjąć soczewki kontaktowe, jeżeli są i można je łatwo usunąć. Nadal płukać.</w:t>
      </w:r>
    </w:p>
    <w:p w14:paraId="236A5249" w14:textId="77777777" w:rsidR="00540B30" w:rsidRDefault="00540B30" w:rsidP="00540B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30"/>
          <w:szCs w:val="30"/>
          <w:highlight w:val="white"/>
        </w:rPr>
      </w:pPr>
      <w:r>
        <w:rPr>
          <w:rFonts w:ascii="Arial Narrow" w:hAnsi="Arial Narrow" w:cs="Arial Narrow"/>
          <w:color w:val="000000"/>
          <w:sz w:val="30"/>
          <w:szCs w:val="30"/>
          <w:highlight w:val="white"/>
        </w:rPr>
        <w:t>W przypadku wystąpienia podrażnienia skory lub wysypki: Zasięgnąć porady/zgłosić się pod opiekę lekarza.</w:t>
      </w:r>
    </w:p>
    <w:p w14:paraId="40E38BF8" w14:textId="77777777" w:rsidR="00540B30" w:rsidRDefault="00540B30" w:rsidP="00540B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30"/>
          <w:szCs w:val="30"/>
          <w:highlight w:val="white"/>
        </w:rPr>
      </w:pPr>
      <w:r>
        <w:rPr>
          <w:rFonts w:ascii="Arial Narrow" w:hAnsi="Arial Narrow" w:cs="Arial Narrow"/>
          <w:color w:val="000000"/>
          <w:sz w:val="30"/>
          <w:szCs w:val="30"/>
          <w:highlight w:val="white"/>
        </w:rPr>
        <w:t>W przypadku utrzymywania się działania drażniącego na oczy: Zasięgnąć porady/zgłosić się pod opiekę lekarza. Przechowywać pod zamknięciem. Zawartość/Pojemnik zwracać do producenta.</w:t>
      </w:r>
    </w:p>
    <w:p w14:paraId="113FE889" w14:textId="77777777" w:rsidR="00E24AFC" w:rsidRDefault="00E24AFC" w:rsidP="00540B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30"/>
          <w:szCs w:val="30"/>
          <w:highlight w:val="white"/>
        </w:rPr>
      </w:pPr>
    </w:p>
    <w:p w14:paraId="08347706" w14:textId="77777777" w:rsidR="00540B30" w:rsidRPr="00540B30" w:rsidRDefault="00540B30" w:rsidP="00540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40B30">
        <w:rPr>
          <w:rFonts w:ascii="Arial" w:hAnsi="Arial" w:cs="Arial"/>
          <w:b/>
          <w:bCs/>
          <w:color w:val="000000"/>
          <w:sz w:val="20"/>
          <w:szCs w:val="20"/>
        </w:rPr>
        <w:t>ZAWIERA:</w:t>
      </w:r>
    </w:p>
    <w:p w14:paraId="408AB012" w14:textId="73BE2195" w:rsidR="00540B30" w:rsidRPr="00540B30" w:rsidRDefault="00540B30" w:rsidP="00540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40B30">
        <w:rPr>
          <w:rFonts w:ascii="Arial" w:hAnsi="Arial" w:cs="Arial"/>
          <w:b/>
          <w:bCs/>
          <w:color w:val="000000"/>
          <w:sz w:val="20"/>
          <w:szCs w:val="20"/>
        </w:rPr>
        <w:t xml:space="preserve">Sól potasowa kwasu </w:t>
      </w:r>
      <w:proofErr w:type="spellStart"/>
      <w:r w:rsidRPr="00540B30">
        <w:rPr>
          <w:rFonts w:ascii="Arial" w:hAnsi="Arial" w:cs="Arial"/>
          <w:b/>
          <w:bCs/>
          <w:color w:val="000000"/>
          <w:sz w:val="20"/>
          <w:szCs w:val="20"/>
        </w:rPr>
        <w:t>hydroksyfosfonooctowego</w:t>
      </w:r>
      <w:proofErr w:type="spellEnd"/>
      <w:r w:rsidRPr="00540B30">
        <w:rPr>
          <w:rFonts w:ascii="Arial" w:hAnsi="Arial" w:cs="Arial"/>
          <w:b/>
          <w:bCs/>
          <w:color w:val="000000"/>
          <w:sz w:val="20"/>
          <w:szCs w:val="20"/>
        </w:rPr>
        <w:t>, mieszanina poreakcyjna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40B30">
        <w:rPr>
          <w:rFonts w:ascii="Arial" w:hAnsi="Arial" w:cs="Arial"/>
          <w:b/>
          <w:bCs/>
          <w:color w:val="000000"/>
          <w:sz w:val="20"/>
          <w:szCs w:val="20"/>
        </w:rPr>
        <w:t>5-chloro-2-metylo-4-izotiazolin-3-onu [nr WE 247-500-7] i 2-metylo-4-izotiazolin-3-onu [nr WE220-239-6] (3:1)</w:t>
      </w:r>
    </w:p>
    <w:p w14:paraId="1CBCC52D" w14:textId="77777777" w:rsidR="00540B30" w:rsidRDefault="00540B30" w:rsidP="00E87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highlight w:val="white"/>
        </w:rPr>
      </w:pPr>
    </w:p>
    <w:p w14:paraId="3D62220C" w14:textId="77777777" w:rsidR="00540B30" w:rsidRDefault="00540B30" w:rsidP="00E87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highlight w:val="white"/>
        </w:rPr>
      </w:pPr>
    </w:p>
    <w:p w14:paraId="1FD82EB3" w14:textId="77777777" w:rsidR="00540B30" w:rsidRDefault="00540B30" w:rsidP="00E87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highlight w:val="white"/>
        </w:rPr>
      </w:pPr>
    </w:p>
    <w:p w14:paraId="6103C0CB" w14:textId="5BC87ED3" w:rsidR="00540B30" w:rsidRDefault="00E24AFC" w:rsidP="00E87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highlight w:val="white"/>
        </w:rPr>
      </w:pPr>
      <w:r>
        <w:rPr>
          <w:rFonts w:ascii="Arial" w:hAnsi="Arial" w:cs="Arial"/>
          <w:b/>
          <w:bCs/>
          <w:color w:val="000000"/>
          <w:sz w:val="26"/>
          <w:szCs w:val="26"/>
          <w:highlight w:val="white"/>
        </w:rPr>
        <w:t xml:space="preserve"> </w:t>
      </w:r>
      <w:r w:rsidR="00540B30" w:rsidRPr="00540B30">
        <w:rPr>
          <w:rFonts w:ascii="Arial" w:hAnsi="Arial" w:cs="Arial"/>
          <w:b/>
          <w:bCs/>
          <w:color w:val="000000"/>
          <w:sz w:val="26"/>
          <w:szCs w:val="26"/>
          <w:highlight w:val="white"/>
        </w:rPr>
        <w:t>UFI: H0N0-80H0-700N-67ET</w:t>
      </w:r>
    </w:p>
    <w:p w14:paraId="0E5AFBE5" w14:textId="77777777" w:rsidR="00E24AFC" w:rsidRDefault="00E24AFC" w:rsidP="00E24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</w:p>
    <w:p w14:paraId="5644346E" w14:textId="0844C1AA" w:rsidR="00E24AFC" w:rsidRDefault="00E24AFC" w:rsidP="00540B30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48"/>
          <w:szCs w:val="48"/>
        </w:rPr>
        <w:t xml:space="preserve">                          </w:t>
      </w:r>
      <w:r w:rsidR="002A441F">
        <w:rPr>
          <w:rFonts w:ascii="Arial" w:hAnsi="Arial" w:cs="Arial"/>
          <w:color w:val="000000"/>
          <w:sz w:val="48"/>
          <w:szCs w:val="48"/>
        </w:rPr>
        <w:t xml:space="preserve">   </w:t>
      </w:r>
      <w:r w:rsidR="00247BDD" w:rsidRPr="00F36630">
        <w:rPr>
          <w:noProof/>
          <w:sz w:val="56"/>
          <w:szCs w:val="56"/>
        </w:rPr>
        <w:drawing>
          <wp:inline distT="0" distB="0" distL="0" distR="0" wp14:anchorId="1CF16420" wp14:editId="689E8FE5">
            <wp:extent cx="1114425" cy="990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716">
        <w:rPr>
          <w:rFonts w:ascii="Arial" w:hAnsi="Arial" w:cs="Arial"/>
          <w:color w:val="000000"/>
          <w:sz w:val="18"/>
          <w:szCs w:val="18"/>
          <w:highlight w:val="white"/>
        </w:rPr>
        <w:tab/>
      </w:r>
      <w:r w:rsidR="002A441F">
        <w:rPr>
          <w:rFonts w:ascii="Arial" w:hAnsi="Arial" w:cs="Arial"/>
          <w:color w:val="000000"/>
          <w:sz w:val="18"/>
          <w:szCs w:val="18"/>
          <w:highlight w:val="white"/>
        </w:rPr>
        <w:t xml:space="preserve">   </w:t>
      </w:r>
      <w:r w:rsidR="00540B30">
        <w:rPr>
          <w:rFonts w:ascii="Arial" w:hAnsi="Arial" w:cs="Arial"/>
          <w:noProof/>
          <w:color w:val="000000"/>
          <w:sz w:val="18"/>
          <w:szCs w:val="18"/>
          <w:highlight w:val="white"/>
        </w:rPr>
        <w:drawing>
          <wp:inline distT="0" distB="0" distL="0" distR="0" wp14:anchorId="3388A368" wp14:editId="620620D4">
            <wp:extent cx="1095375" cy="925830"/>
            <wp:effectExtent l="0" t="0" r="9525" b="7620"/>
            <wp:docPr id="236128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0B30">
        <w:rPr>
          <w:rFonts w:ascii="Arial" w:hAnsi="Arial" w:cs="Arial"/>
          <w:color w:val="000000"/>
          <w:sz w:val="18"/>
          <w:szCs w:val="18"/>
        </w:rPr>
        <w:t xml:space="preserve">    </w:t>
      </w:r>
    </w:p>
    <w:p w14:paraId="0910C40A" w14:textId="77784DCF" w:rsidR="00E24AFC" w:rsidRDefault="00E24AFC" w:rsidP="00E24AFC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       </w:t>
      </w:r>
      <w:r>
        <w:rPr>
          <w:rFonts w:ascii="Arial" w:hAnsi="Arial" w:cs="Arial"/>
          <w:color w:val="000000"/>
          <w:sz w:val="48"/>
          <w:szCs w:val="48"/>
        </w:rPr>
        <w:t xml:space="preserve">UN 1814 </w:t>
      </w:r>
    </w:p>
    <w:p w14:paraId="355C9779" w14:textId="7CDDB907" w:rsidR="00120AB5" w:rsidRPr="00540B30" w:rsidRDefault="00E24AFC" w:rsidP="00540B30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color w:val="000000"/>
          <w:sz w:val="18"/>
          <w:szCs w:val="18"/>
          <w:highlight w:val="white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</w:t>
      </w:r>
      <w:r w:rsidR="00540B30" w:rsidRPr="00540B30">
        <w:rPr>
          <w:rFonts w:ascii="Arial" w:hAnsi="Arial" w:cs="Arial"/>
          <w:color w:val="000000"/>
          <w:sz w:val="40"/>
          <w:szCs w:val="40"/>
        </w:rPr>
        <w:t>UWAGA</w:t>
      </w:r>
    </w:p>
    <w:p w14:paraId="53BC1166" w14:textId="57D616F0" w:rsidR="00711027" w:rsidRPr="00540B30" w:rsidRDefault="00540B30" w:rsidP="00540B30">
      <w:pPr>
        <w:spacing w:after="0"/>
        <w:rPr>
          <w:rFonts w:ascii="Calibri Light" w:hAnsi="Calibri Light" w:cs="Calibri Light"/>
          <w:b/>
          <w:bCs/>
          <w:i/>
          <w:iCs/>
          <w:sz w:val="18"/>
          <w:szCs w:val="18"/>
          <w:lang w:eastAsia="pl-PL"/>
        </w:rPr>
      </w:pPr>
      <w:r>
        <w:rPr>
          <w:rFonts w:ascii="Calibri Light" w:hAnsi="Calibri Light" w:cs="Calibri Light"/>
          <w:b/>
          <w:bCs/>
          <w:i/>
          <w:iCs/>
          <w:noProof/>
          <w:sz w:val="18"/>
          <w:szCs w:val="18"/>
          <w:lang w:eastAsia="pl-PL"/>
        </w:rPr>
        <w:drawing>
          <wp:inline distT="0" distB="0" distL="0" distR="0" wp14:anchorId="385BD71A" wp14:editId="2339ADFF">
            <wp:extent cx="7372350" cy="749935"/>
            <wp:effectExtent l="0" t="0" r="0" b="0"/>
            <wp:docPr id="33671619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1027" w:rsidRPr="00540B30" w:rsidSect="00540B30">
      <w:pgSz w:w="11906" w:h="16838"/>
      <w:pgMar w:top="720" w:right="170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54"/>
    <w:rsid w:val="00023AB4"/>
    <w:rsid w:val="00120AB5"/>
    <w:rsid w:val="00247BDD"/>
    <w:rsid w:val="002A441F"/>
    <w:rsid w:val="002C6716"/>
    <w:rsid w:val="002F3861"/>
    <w:rsid w:val="00485A12"/>
    <w:rsid w:val="004C7529"/>
    <w:rsid w:val="00540B30"/>
    <w:rsid w:val="005A6354"/>
    <w:rsid w:val="00695ACB"/>
    <w:rsid w:val="00711027"/>
    <w:rsid w:val="007147AC"/>
    <w:rsid w:val="0081137E"/>
    <w:rsid w:val="00823170"/>
    <w:rsid w:val="00A6457A"/>
    <w:rsid w:val="00DB73DF"/>
    <w:rsid w:val="00E24AFC"/>
    <w:rsid w:val="00E83CED"/>
    <w:rsid w:val="00E878C4"/>
    <w:rsid w:val="00F36630"/>
    <w:rsid w:val="00F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734E"/>
  <w15:chartTrackingRefBased/>
  <w15:docId w15:val="{29F632C4-31F8-42D5-A1D0-1C84702B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78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Kułakowski</dc:creator>
  <cp:keywords/>
  <dc:description/>
  <cp:lastModifiedBy>evollbrecht</cp:lastModifiedBy>
  <cp:revision>5</cp:revision>
  <cp:lastPrinted>2025-04-23T11:11:00Z</cp:lastPrinted>
  <dcterms:created xsi:type="dcterms:W3CDTF">2025-04-23T11:17:00Z</dcterms:created>
  <dcterms:modified xsi:type="dcterms:W3CDTF">2025-04-24T12:39:00Z</dcterms:modified>
</cp:coreProperties>
</file>